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56" w:rsidRPr="00291656" w:rsidRDefault="00291656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656">
        <w:rPr>
          <w:rFonts w:ascii="Times New Roman" w:hAnsi="Times New Roman" w:cs="Times New Roman"/>
          <w:b/>
          <w:bCs/>
          <w:sz w:val="28"/>
          <w:szCs w:val="28"/>
        </w:rPr>
        <w:t>Камский транспортный прокурор разъясняет: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1656">
        <w:rPr>
          <w:rFonts w:ascii="Times New Roman" w:hAnsi="Times New Roman" w:cs="Times New Roman"/>
          <w:b/>
          <w:bCs/>
          <w:sz w:val="28"/>
          <w:szCs w:val="28"/>
        </w:rPr>
        <w:t>Продажа и аренда публичных участков</w:t>
      </w:r>
      <w:bookmarkEnd w:id="0"/>
      <w:r w:rsidRPr="00291656">
        <w:rPr>
          <w:rFonts w:ascii="Times New Roman" w:hAnsi="Times New Roman" w:cs="Times New Roman"/>
          <w:b/>
          <w:bCs/>
          <w:sz w:val="28"/>
          <w:szCs w:val="28"/>
        </w:rPr>
        <w:t>: с 1 марта аукционы будут проводить в электронной форме</w:t>
      </w:r>
      <w:r w:rsidRPr="00291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 xml:space="preserve">По общему правилу аукционы по продаже государственной или муниципальной земли с 1 марта 2023 года станут проводить только в электронной форме. То же касается аукционов на право заключить договоры аренды таких участков. Исключения смогут установить в федеральном законе.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 xml:space="preserve">Интернет-аукцион будут организовывать на электронных площадках, которые работают по законодательству о </w:t>
      </w:r>
      <w:proofErr w:type="spellStart"/>
      <w:r w:rsidRPr="00291656">
        <w:rPr>
          <w:rFonts w:ascii="Times New Roman" w:hAnsi="Times New Roman" w:cs="Times New Roman"/>
          <w:sz w:val="28"/>
          <w:szCs w:val="28"/>
        </w:rPr>
        <w:t>госзакупках</w:t>
      </w:r>
      <w:proofErr w:type="spellEnd"/>
      <w:r w:rsidRPr="00291656">
        <w:rPr>
          <w:rFonts w:ascii="Times New Roman" w:hAnsi="Times New Roman" w:cs="Times New Roman"/>
          <w:sz w:val="28"/>
          <w:szCs w:val="28"/>
        </w:rPr>
        <w:t xml:space="preserve">. Их операторы смогут взимать, например, с победителей плату за участие.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 xml:space="preserve">По результатам аукциона стороны заключат электронный договор купли-продажи либо аренды и заверят его квалифицированной ЭП.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 xml:space="preserve">Установят и другие нормы.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>Сейчас в З</w:t>
      </w:r>
      <w:r w:rsidR="00291656">
        <w:rPr>
          <w:rFonts w:ascii="Times New Roman" w:hAnsi="Times New Roman" w:cs="Times New Roman"/>
          <w:sz w:val="28"/>
          <w:szCs w:val="28"/>
        </w:rPr>
        <w:t>емельном кодексе</w:t>
      </w:r>
      <w:r w:rsidRPr="00291656">
        <w:rPr>
          <w:rFonts w:ascii="Times New Roman" w:hAnsi="Times New Roman" w:cs="Times New Roman"/>
          <w:sz w:val="28"/>
          <w:szCs w:val="28"/>
        </w:rPr>
        <w:t xml:space="preserve"> РФ уже есть правило о том, что большинство аукционов по продаже и аренде публичных участков нужно организовывать в цифровом виде. Однако это положение не применяют, поскольку федеральный закон о порядке проведения таких мероприятий не вступил в силу. Такой порядок и зафиксировали в новом законе. </w:t>
      </w:r>
    </w:p>
    <w:p w:rsidR="008E4E94" w:rsidRPr="00291656" w:rsidRDefault="008E4E94" w:rsidP="0029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656">
        <w:rPr>
          <w:rFonts w:ascii="Times New Roman" w:hAnsi="Times New Roman" w:cs="Times New Roman"/>
          <w:sz w:val="28"/>
          <w:szCs w:val="28"/>
        </w:rPr>
        <w:t xml:space="preserve">Документ: Федеральный закон от 07.10.2022 </w:t>
      </w:r>
      <w:r w:rsidR="00291656">
        <w:rPr>
          <w:rFonts w:ascii="Times New Roman" w:hAnsi="Times New Roman" w:cs="Times New Roman"/>
          <w:sz w:val="28"/>
          <w:szCs w:val="28"/>
        </w:rPr>
        <w:t>№</w:t>
      </w:r>
      <w:r w:rsidRPr="00291656">
        <w:rPr>
          <w:rFonts w:ascii="Times New Roman" w:hAnsi="Times New Roman" w:cs="Times New Roman"/>
          <w:sz w:val="28"/>
          <w:szCs w:val="28"/>
        </w:rPr>
        <w:t xml:space="preserve"> 385-ФЗ </w:t>
      </w:r>
    </w:p>
    <w:p w:rsidR="00645F70" w:rsidRDefault="00645F70"/>
    <w:sectPr w:rsidR="0064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E94"/>
    <w:rsid w:val="00291656"/>
    <w:rsid w:val="00645F70"/>
    <w:rsid w:val="008E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CE46"/>
  <w15:chartTrackingRefBased/>
  <w15:docId w15:val="{59CE7677-B57B-49F1-A6CA-E3003ADD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1</cp:revision>
  <dcterms:created xsi:type="dcterms:W3CDTF">2022-12-21T14:35:00Z</dcterms:created>
  <dcterms:modified xsi:type="dcterms:W3CDTF">2022-12-27T06:50:00Z</dcterms:modified>
</cp:coreProperties>
</file>